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4030A">
      <w:pPr>
        <w:widowControl/>
        <w:shd w:val="clear" w:color="auto" w:fill="auto"/>
        <w:suppressAutoHyphens/>
        <w:bidi w:val="0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eastAsia="Times New Roman" w:cs="Times New Roman"/>
          <w:sz w:val="24"/>
          <w:szCs w:val="24"/>
        </w:rPr>
        <w:t>UNIVERZITET U TUZLI</w:t>
      </w:r>
    </w:p>
    <w:p w14:paraId="724D6EEA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Filozofski fakultet</w:t>
      </w:r>
    </w:p>
    <w:p w14:paraId="60751ABC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Broj:02/5-1-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>3100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-1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>.4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/26</w:t>
      </w:r>
    </w:p>
    <w:p w14:paraId="712EC982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Tuzla, 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>17.04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.2026. godine</w:t>
      </w:r>
    </w:p>
    <w:p w14:paraId="61232B5B">
      <w:pPr>
        <w:pStyle w:val="4"/>
        <w:spacing w:before="0" w:after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00921C4F">
      <w:pPr>
        <w:pStyle w:val="4"/>
        <w:spacing w:before="0"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Na osnovu člana 70. stav (3) tačka m) Zakona o visokom obrazovanju (prečišćeni tekst), (“Sl. novine Tuzlanskog Kantona”, br. 21/21, 22/22, 5/22, 11/22 i 16/22), člana 125. stav (1) tačka m) Statuta JU Univerzitet u Tuzli prečišćeni tekst broj: 03-5695-1-2/23 od 18.10.2023. godine i Odluke o izmjenama i dopunama Statuta JU Univerzitet u Tuzli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trike w:val="0"/>
          <w:dstrike w:val="0"/>
          <w:sz w:val="24"/>
          <w:szCs w:val="24"/>
        </w:rPr>
        <w:t>prečišćeni tekst broj; 03-3905-1-1/24 od 09.07.2024.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godine Naučno–nastavno vijeće Filozofskog fakulteta Univerziteta u Tuzli na sjednici održanoj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bs-Latn-BA"/>
        </w:rPr>
        <w:t>17.04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.2026. godine, utvrdilo je</w:t>
      </w:r>
    </w:p>
    <w:p w14:paraId="3849BC40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496E5DE1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 R I J  E D L O G</w:t>
      </w:r>
    </w:p>
    <w:p w14:paraId="61A6855C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62ED2C2E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izmjena i dopuna plana realizacije nastave za studijski program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prvog</w:t>
      </w:r>
      <w:r>
        <w:rPr>
          <w:rFonts w:hint="default" w:ascii="Times New Roman" w:hAnsi="Times New Roman" w:cs="Times New Roman"/>
          <w:sz w:val="24"/>
          <w:szCs w:val="24"/>
        </w:rPr>
        <w:t xml:space="preserve"> ciklusa studija u akademskoj 2025/2026. godini</w:t>
      </w:r>
    </w:p>
    <w:p w14:paraId="13D603B1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6066D300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166892E9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</w:t>
      </w:r>
    </w:p>
    <w:p w14:paraId="756D9040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Utvrđuje se Prijedlog izmjena i dopuna plana realizacije nastave za studijski </w:t>
      </w:r>
      <w:r>
        <w:rPr>
          <w:rFonts w:hint="default" w:ascii="Times New Roman" w:hAnsi="Times New Roman" w:cs="Times New Roman"/>
          <w:b w:val="0"/>
          <w:sz w:val="24"/>
          <w:szCs w:val="24"/>
        </w:rPr>
        <w:t xml:space="preserve">program 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prvog</w:t>
      </w:r>
      <w:r>
        <w:rPr>
          <w:rFonts w:hint="default" w:ascii="Times New Roman" w:hAnsi="Times New Roman" w:cs="Times New Roman"/>
          <w:b w:val="0"/>
          <w:sz w:val="24"/>
          <w:szCs w:val="24"/>
        </w:rPr>
        <w:t xml:space="preserve"> ciklusa studija 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Žurnalistika</w:t>
      </w:r>
      <w:r>
        <w:rPr>
          <w:rFonts w:hint="default" w:ascii="Times New Roman" w:hAnsi="Times New Roman" w:eastAsia="Times New Roman" w:cs="Times New Roman"/>
          <w:b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sz w:val="24"/>
          <w:szCs w:val="24"/>
        </w:rPr>
        <w:t xml:space="preserve">u </w:t>
      </w:r>
      <w:r>
        <w:rPr>
          <w:rFonts w:hint="default" w:ascii="Times New Roman" w:hAnsi="Times New Roman" w:cs="Times New Roman"/>
          <w:sz w:val="24"/>
          <w:szCs w:val="24"/>
        </w:rPr>
        <w:t>akademskoj 2025/2026. godini.</w:t>
      </w:r>
    </w:p>
    <w:p w14:paraId="44A6C459">
      <w:pPr>
        <w:spacing w:before="0" w:after="0" w:line="240" w:lineRule="auto"/>
        <w:ind w:left="72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A64D182">
      <w:pPr>
        <w:spacing w:before="0" w:after="0" w:line="240" w:lineRule="auto"/>
        <w:ind w:left="72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88C90CF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II</w:t>
      </w:r>
    </w:p>
    <w:p w14:paraId="3F0E4A21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Sastavni dio ovog prijedloga je tabelarni pregled izmjena i dopuna plana realizacije nastave za navedeni studijski program.</w:t>
      </w:r>
    </w:p>
    <w:p w14:paraId="57F40A7C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71B910F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5719A71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III</w:t>
      </w:r>
    </w:p>
    <w:p w14:paraId="05684C38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Prijedlog se dostavlja Senatu Univerziteta na daljnji postupak.</w:t>
      </w:r>
    </w:p>
    <w:p w14:paraId="2DBCDF40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2799D6A4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10B6636D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Dostaviti:</w:t>
      </w:r>
    </w:p>
    <w:p w14:paraId="43F0A62B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1x Senat Univerziteta</w:t>
      </w:r>
    </w:p>
    <w:p w14:paraId="15D97778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1x Ured za nastavu i studentska pitanja</w:t>
      </w:r>
    </w:p>
    <w:p w14:paraId="6C9559F0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1x Evidencija NNV-a</w:t>
      </w:r>
    </w:p>
    <w:p w14:paraId="1904B439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33D875BF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263AC3E3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 xml:space="preserve">  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b w:val="0"/>
          <w:sz w:val="24"/>
          <w:szCs w:val="24"/>
        </w:rPr>
        <w:t>Predsjedavajući NNV</w:t>
      </w:r>
    </w:p>
    <w:p w14:paraId="2AEC5E0B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</w:t>
      </w:r>
    </w:p>
    <w:p w14:paraId="4CD0C08D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2054C527">
      <w:pPr>
        <w:pStyle w:val="4"/>
        <w:spacing w:before="0" w:after="0" w:line="240" w:lineRule="auto"/>
        <w:ind w:left="0" w:right="0" w:firstLine="0"/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Dr. sc. Sead Nazibegović, red. prof.</w:t>
      </w:r>
    </w:p>
    <w:p w14:paraId="38609F81">
      <w:pPr>
        <w:tabs>
          <w:tab w:val="left" w:pos="709"/>
          <w:tab w:val="left" w:pos="1418"/>
        </w:tabs>
        <w:suppressAutoHyphens/>
        <w:spacing w:before="0" w:after="0" w:line="240" w:lineRule="auto"/>
        <w:ind w:left="0" w:right="0" w:firstLine="0"/>
        <w:jc w:val="both"/>
        <w:rPr>
          <w:rFonts w:hint="default" w:ascii="Times New Roman" w:hAnsi="Times New Roman" w:eastAsia="Times New Roman" w:cs="Times New Roman"/>
          <w:sz w:val="24"/>
          <w:szCs w:val="24"/>
          <w:lang w:val="hr-HR"/>
        </w:rPr>
      </w:pPr>
    </w:p>
    <w:p w14:paraId="161DA48A">
      <w:pPr>
        <w:spacing w:before="0" w:after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6A55053E"/>
    <w:p w14:paraId="5685605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sz w:val="22"/>
          <w:szCs w:val="22"/>
        </w:rPr>
      </w:pPr>
    </w:p>
    <w:p w14:paraId="68FF7C5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b/>
          <w:bCs/>
          <w:sz w:val="22"/>
          <w:szCs w:val="22"/>
          <w:lang w:val="bs-Latn-BA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bs-Latn-BA" w:eastAsia="en-US" w:bidi="ar"/>
        </w:rPr>
        <w:t>Izmjena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eastAsia="en-US" w:bidi="ar"/>
        </w:rPr>
        <w:t xml:space="preserve"> plana pokrivenosti nastave na 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bs-Latn-BA" w:eastAsia="en-US" w:bidi="ar"/>
        </w:rPr>
        <w:t>I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eastAsia="en-US" w:bidi="ar"/>
        </w:rPr>
        <w:t xml:space="preserve"> ciklusu</w:t>
      </w: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bs-Latn-BA" w:eastAsia="en-US" w:bidi="ar"/>
        </w:rPr>
        <w:t xml:space="preserve"> studija</w:t>
      </w:r>
    </w:p>
    <w:p w14:paraId="4274753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sz w:val="22"/>
          <w:szCs w:val="22"/>
        </w:rPr>
      </w:pPr>
    </w:p>
    <w:tbl>
      <w:tblPr>
        <w:tblStyle w:val="3"/>
        <w:tblW w:w="145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978"/>
        <w:gridCol w:w="1207"/>
        <w:gridCol w:w="845"/>
        <w:gridCol w:w="2555"/>
        <w:gridCol w:w="1106"/>
        <w:gridCol w:w="2455"/>
        <w:gridCol w:w="1106"/>
        <w:gridCol w:w="2294"/>
      </w:tblGrid>
      <w:tr w14:paraId="0E865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2978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A80E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Nastavni predmet</w:t>
            </w:r>
          </w:p>
        </w:tc>
        <w:tc>
          <w:tcPr>
            <w:tcW w:w="1207" w:type="dxa"/>
            <w:vMerge w:val="restart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D5AEB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Godina studija/ semestar</w:t>
            </w:r>
          </w:p>
        </w:tc>
        <w:tc>
          <w:tcPr>
            <w:tcW w:w="845" w:type="dxa"/>
            <w:vMerge w:val="restart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94BD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Fond sati</w:t>
            </w:r>
          </w:p>
        </w:tc>
        <w:tc>
          <w:tcPr>
            <w:tcW w:w="3661" w:type="dxa"/>
            <w:gridSpan w:val="2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2FE0D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Prethodna pokrivenost nastave</w:t>
            </w:r>
          </w:p>
        </w:tc>
        <w:tc>
          <w:tcPr>
            <w:tcW w:w="3561" w:type="dxa"/>
            <w:gridSpan w:val="2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FFDA3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Izmjene pokrivenosti nastave</w:t>
            </w:r>
          </w:p>
        </w:tc>
        <w:tc>
          <w:tcPr>
            <w:tcW w:w="2294" w:type="dxa"/>
            <w:vMerge w:val="restart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auto" w:sz="2" w:space="0"/>
            </w:tcBorders>
            <w:noWrap w:val="0"/>
            <w:vAlign w:val="top"/>
          </w:tcPr>
          <w:p w14:paraId="2AF2B55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 w:val="0"/>
                <w:sz w:val="22"/>
                <w:szCs w:val="22"/>
              </w:rPr>
            </w:pPr>
          </w:p>
          <w:p w14:paraId="2B2FA9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 w:val="0"/>
                <w:sz w:val="22"/>
                <w:szCs w:val="22"/>
              </w:rPr>
            </w:pPr>
          </w:p>
          <w:p w14:paraId="56DE3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Napomena</w:t>
            </w:r>
          </w:p>
          <w:p w14:paraId="2D955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(razlog izmjene)</w:t>
            </w:r>
          </w:p>
        </w:tc>
      </w:tr>
      <w:tr w14:paraId="474E5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20" w:hRule="atLeast"/>
          <w:jc w:val="center"/>
        </w:trPr>
        <w:tc>
          <w:tcPr>
            <w:tcW w:w="2978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8903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alibri" w:hAnsi="Calibri" w:cs="Times New Roman"/>
                <w:sz w:val="20"/>
                <w:szCs w:val="20"/>
              </w:rPr>
            </w:pPr>
          </w:p>
        </w:tc>
        <w:tc>
          <w:tcPr>
            <w:tcW w:w="1207" w:type="dxa"/>
            <w:vMerge w:val="continue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EC927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alibri" w:hAnsi="Calibri" w:cs="Times New Roman"/>
                <w:sz w:val="20"/>
                <w:szCs w:val="20"/>
              </w:rPr>
            </w:pPr>
          </w:p>
        </w:tc>
        <w:tc>
          <w:tcPr>
            <w:tcW w:w="845" w:type="dxa"/>
            <w:vMerge w:val="continue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CE99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alibri" w:hAnsi="Calibri" w:cs="Times New Roman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8D147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Nastavnik/saradnik</w:t>
            </w: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DB37C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Broj održanih sati</w:t>
            </w:r>
          </w:p>
        </w:tc>
        <w:tc>
          <w:tcPr>
            <w:tcW w:w="24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0942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Nastavnik/saradnik</w:t>
            </w: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1FA4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kern w:val="0"/>
                <w:sz w:val="22"/>
                <w:szCs w:val="22"/>
                <w:lang w:eastAsia="zh-CN" w:bidi="ar"/>
              </w:rPr>
              <w:t>Broj planiranih sati</w:t>
            </w:r>
          </w:p>
        </w:tc>
        <w:tc>
          <w:tcPr>
            <w:tcW w:w="2294" w:type="dxa"/>
            <w:vMerge w:val="continue"/>
            <w:tcBorders>
              <w:top w:val="single" w:color="auto" w:sz="2" w:space="0"/>
              <w:left w:val="single" w:color="000000" w:sz="2" w:space="0"/>
              <w:bottom w:val="single" w:color="000000" w:sz="2" w:space="0"/>
              <w:right w:val="single" w:color="auto" w:sz="2" w:space="0"/>
            </w:tcBorders>
            <w:noWrap w:val="0"/>
            <w:vAlign w:val="top"/>
          </w:tcPr>
          <w:p w14:paraId="18CB31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alibri" w:hAnsi="Calibri" w:cs="Times New Roman"/>
                <w:sz w:val="20"/>
                <w:szCs w:val="20"/>
              </w:rPr>
            </w:pPr>
          </w:p>
        </w:tc>
      </w:tr>
      <w:tr w14:paraId="588F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80" w:hRule="atLeast"/>
          <w:jc w:val="center"/>
        </w:trPr>
        <w:tc>
          <w:tcPr>
            <w:tcW w:w="2978" w:type="dxa"/>
            <w:tcBorders>
              <w:top w:val="single" w:color="000000" w:sz="2" w:space="0"/>
              <w:left w:val="single" w:color="auto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7F7B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Medijski menadžment</w:t>
            </w:r>
          </w:p>
        </w:tc>
        <w:tc>
          <w:tcPr>
            <w:tcW w:w="12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4B7D3F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IV/VIII</w:t>
            </w:r>
          </w:p>
        </w:tc>
        <w:tc>
          <w:tcPr>
            <w:tcW w:w="8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5893B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3 0 2</w:t>
            </w:r>
          </w:p>
        </w:tc>
        <w:tc>
          <w:tcPr>
            <w:tcW w:w="25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71AE5D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Prof.dr. Mirza Mahmutović</w:t>
            </w:r>
          </w:p>
          <w:p w14:paraId="0C997E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  <w:p w14:paraId="5CFAB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Nepokriveno</w:t>
            </w: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5880D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cs="Times New Roman"/>
                <w:sz w:val="20"/>
                <w:szCs w:val="20"/>
                <w:lang w:val="bs-Latn-BA"/>
              </w:rPr>
            </w:pPr>
            <w:r>
              <w:rPr>
                <w:rFonts w:hint="default" w:ascii="Calibri" w:hAnsi="Calibri" w:cs="Times New Roman"/>
                <w:sz w:val="20"/>
                <w:szCs w:val="20"/>
                <w:lang w:val="bs-Latn-BA"/>
              </w:rPr>
              <w:t>1P</w:t>
            </w:r>
          </w:p>
        </w:tc>
        <w:tc>
          <w:tcPr>
            <w:tcW w:w="24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75B5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</w:p>
          <w:p w14:paraId="1F691F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</w:p>
          <w:p w14:paraId="1F822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</w:p>
          <w:p w14:paraId="681257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Doc.dr. Damir Vasilj</w:t>
            </w: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1FC7C6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2"/>
                <w:szCs w:val="22"/>
                <w:lang w:val="bs-Latn-BA"/>
              </w:rPr>
            </w:pPr>
          </w:p>
          <w:p w14:paraId="010BCC5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2"/>
                <w:szCs w:val="22"/>
                <w:lang w:val="bs-Latn-BA"/>
              </w:rPr>
            </w:pPr>
          </w:p>
          <w:p w14:paraId="69BB631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2"/>
                <w:szCs w:val="22"/>
                <w:lang w:val="bs-Latn-BA"/>
              </w:rPr>
            </w:pPr>
          </w:p>
          <w:p w14:paraId="0AE4C32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2"/>
                <w:szCs w:val="22"/>
                <w:lang w:val="bs-Latn-BA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2 P</w:t>
            </w:r>
          </w:p>
        </w:tc>
        <w:tc>
          <w:tcPr>
            <w:tcW w:w="229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3858F4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2"/>
                <w:szCs w:val="22"/>
                <w:lang w:val="bs-Latn-BA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Nastava je dijelom bila nepokrivena zbog spriječenosti uposlenika za izvođenje nastave (bolovanje)</w:t>
            </w:r>
          </w:p>
        </w:tc>
      </w:tr>
      <w:tr w14:paraId="5E891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80" w:hRule="atLeast"/>
          <w:jc w:val="center"/>
        </w:trPr>
        <w:tc>
          <w:tcPr>
            <w:tcW w:w="2978" w:type="dxa"/>
            <w:tcBorders>
              <w:top w:val="single" w:color="000000" w:sz="2" w:space="0"/>
              <w:left w:val="single" w:color="auto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7ABB3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Novinarstvo u printanim medijima</w:t>
            </w:r>
          </w:p>
        </w:tc>
        <w:tc>
          <w:tcPr>
            <w:tcW w:w="12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8BE0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II/IV</w:t>
            </w:r>
          </w:p>
        </w:tc>
        <w:tc>
          <w:tcPr>
            <w:tcW w:w="8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32E86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3 0 2</w:t>
            </w:r>
          </w:p>
        </w:tc>
        <w:tc>
          <w:tcPr>
            <w:tcW w:w="25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8C0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Prof.dr. Mirza Mahmutović</w:t>
            </w:r>
          </w:p>
          <w:p w14:paraId="58B818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  <w:p w14:paraId="253DC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Nepokriveno</w:t>
            </w: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9E4B2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2"/>
                <w:szCs w:val="22"/>
                <w:lang w:val="bs-Latn-BA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0,5P</w:t>
            </w:r>
          </w:p>
        </w:tc>
        <w:tc>
          <w:tcPr>
            <w:tcW w:w="24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11B129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  <w:p w14:paraId="40D704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  <w:p w14:paraId="246F32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  <w:p w14:paraId="261FF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Prof.dr. Amer Džihana</w:t>
            </w: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7B5E298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</w:p>
          <w:p w14:paraId="35CF7C2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</w:p>
          <w:p w14:paraId="47DE6D5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</w:p>
          <w:p w14:paraId="1A3851F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  <w:r>
              <w:rPr>
                <w:rFonts w:hint="default"/>
                <w:sz w:val="24"/>
                <w:szCs w:val="24"/>
                <w:lang w:val="bs-Latn-BA"/>
              </w:rPr>
              <w:t>2,5 P</w:t>
            </w:r>
          </w:p>
        </w:tc>
        <w:tc>
          <w:tcPr>
            <w:tcW w:w="229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4F548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alibri" w:hAnsi="Calibri" w:cs="Times New Roman"/>
                <w:sz w:val="20"/>
                <w:szCs w:val="20"/>
              </w:rPr>
            </w:pPr>
            <w:r>
              <w:rPr>
                <w:rFonts w:hint="default"/>
                <w:sz w:val="22"/>
                <w:szCs w:val="22"/>
                <w:lang w:val="bs-Latn-BA"/>
              </w:rPr>
              <w:t>Nastava je dijelom bila nepokrivena zbog spriječenosti uposlenika za izvođenje nastave (bolovanje)</w:t>
            </w:r>
          </w:p>
        </w:tc>
      </w:tr>
      <w:tr w14:paraId="08C04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80" w:hRule="atLeast"/>
          <w:jc w:val="center"/>
        </w:trPr>
        <w:tc>
          <w:tcPr>
            <w:tcW w:w="2978" w:type="dxa"/>
            <w:tcBorders>
              <w:top w:val="single" w:color="000000" w:sz="2" w:space="0"/>
              <w:left w:val="single" w:color="auto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0D634E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07BD0E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</w:tc>
        <w:tc>
          <w:tcPr>
            <w:tcW w:w="8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4B0E6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sz w:val="24"/>
                <w:szCs w:val="24"/>
                <w:lang w:val="bs-Latn-BA"/>
              </w:rPr>
            </w:pPr>
          </w:p>
        </w:tc>
        <w:tc>
          <w:tcPr>
            <w:tcW w:w="25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6FCDE2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401BE0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</w:p>
        </w:tc>
        <w:tc>
          <w:tcPr>
            <w:tcW w:w="24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4BBBF8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/>
                <w:sz w:val="24"/>
                <w:szCs w:val="24"/>
                <w:lang w:val="bs-Latn-BA"/>
              </w:rPr>
            </w:pPr>
          </w:p>
        </w:tc>
        <w:tc>
          <w:tcPr>
            <w:tcW w:w="11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24C5BEF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4"/>
                <w:szCs w:val="24"/>
                <w:lang w:val="bs-Latn-BA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0D451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 w14:paraId="340405CA"/>
    <w:p w14:paraId="21863D49"/>
    <w:p w14:paraId="4EE19F62">
      <w:pPr>
        <w:tabs>
          <w:tab w:val="left" w:pos="7938"/>
        </w:tabs>
      </w:pPr>
      <w:r>
        <w:t>Prodekan za nastavu i studentska pitanja iz reda humanističkih nauka:</w:t>
      </w:r>
      <w:r>
        <w:br w:type="textWrapping"/>
      </w:r>
      <w:r>
        <w:t>Dr. sc. Selma Kešetović, vanredni profesor</w:t>
      </w:r>
    </w:p>
    <w:p w14:paraId="6C1BE1A4">
      <w:pPr>
        <w:tabs>
          <w:tab w:val="left" w:pos="7938"/>
        </w:tabs>
      </w:pPr>
    </w:p>
    <w:p w14:paraId="3FD60917">
      <w:pPr>
        <w:tabs>
          <w:tab w:val="left" w:pos="7938"/>
        </w:tabs>
      </w:pPr>
      <w:r>
        <w:t>Prodekan za nastavu i studentska pitanja iz reda društvenih nauka:</w:t>
      </w:r>
      <w:r>
        <w:br w:type="textWrapping"/>
      </w:r>
      <w:r>
        <w:t>Dr. sc. Elvis Vardo, vanredni profesor</w:t>
      </w:r>
    </w:p>
    <w:p w14:paraId="4A458A2C">
      <w:pPr>
        <w:tabs>
          <w:tab w:val="left" w:pos="7938"/>
        </w:tabs>
      </w:pPr>
    </w:p>
    <w:p w14:paraId="328C4A65">
      <w:pPr>
        <w:tabs>
          <w:tab w:val="left" w:pos="7938"/>
        </w:tabs>
      </w:pPr>
      <w:r>
        <w:t>Dekan:</w:t>
      </w:r>
      <w:r>
        <w:br w:type="textWrapping"/>
      </w:r>
      <w:r>
        <w:t>Dr. sc. Sead Nazibegović, redovni profesor</w:t>
      </w:r>
    </w:p>
    <w:p w14:paraId="29346A28">
      <w:pPr>
        <w:tabs>
          <w:tab w:val="left" w:pos="7938"/>
        </w:tabs>
      </w:pPr>
    </w:p>
    <w:p w14:paraId="13DAD316"/>
    <w:p w14:paraId="697E01B7"/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723D3"/>
    <w:rsid w:val="06EF525C"/>
    <w:rsid w:val="07DD67AB"/>
    <w:rsid w:val="0FC723D3"/>
    <w:rsid w:val="169545C3"/>
    <w:rsid w:val="24680241"/>
    <w:rsid w:val="3F4D6C0A"/>
    <w:rsid w:val="3FA2419A"/>
    <w:rsid w:val="448F3B38"/>
    <w:rsid w:val="6B566DAA"/>
    <w:rsid w:val="7F757A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等线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alibri" w:hAnsi="Calibri" w:cs="Times New Roman"/>
      <w:sz w:val="20"/>
      <w:szCs w:val="20"/>
    </w:rPr>
    <w:tblPr>
      <w:tblStyle w:val="3"/>
      <w:tblCellMar>
        <w:top w:w="0" w:type="dxa"/>
        <w:left w:w="100" w:type="dxa"/>
        <w:bottom w:w="0" w:type="dxa"/>
        <w:right w:w="100" w:type="dxa"/>
      </w:tblCellMar>
    </w:tblPr>
  </w:style>
  <w:style w:type="paragraph" w:customStyle="1" w:styleId="4">
    <w:name w:val="No Spacing"/>
    <w:qFormat/>
    <w:uiPriority w:val="2"/>
    <w:pPr>
      <w:widowControl/>
      <w:suppressAutoHyphens/>
      <w:bidi w:val="0"/>
    </w:pPr>
    <w:rPr>
      <w:rFonts w:ascii="Calibri" w:hAnsi="Calibri" w:eastAsia="Calibri" w:cs="Times New Roman"/>
      <w:color w:val="auto"/>
      <w:kern w:val="2"/>
      <w:sz w:val="22"/>
      <w:szCs w:val="22"/>
      <w:lang w:val="bs-Latn-B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308</Words>
  <Characters>1894</Characters>
  <Lines>0</Lines>
  <Paragraphs>0</Paragraphs>
  <TotalTime>0</TotalTime>
  <ScaleCrop>false</ScaleCrop>
  <LinksUpToDate>false</LinksUpToDate>
  <CharactersWithSpaces>2398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2025-09-30T10:16:00Z</dcterms:created>
  <dc:creator>Prodekan_NiSP</dc:creator>
  <cp:lastModifiedBy>Melisa Kunosić</cp:lastModifiedBy>
  <dcterms:modified xsi:type="dcterms:W3CDTF">2026-04-17T07:12:52Z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69EC70B11A064151B3530796954CF06C_13</vt:lpwstr>
  </property>
  <property fmtid="{D5CDD505-2E9C-101B-9397-08002B2CF9AE}" pid="4" name="KSOTemplateDocerSaveRecord">
    <vt:lpwstr>eyJoZGlkIjoiZjhiNDdkYWU1YjU1ODBiOTI3ZTVmM2RlNjMzMGNkZWUifQ==</vt:lpwstr>
  </property>
</Properties>
</file>